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F6" w:rsidRPr="009D74F6" w:rsidRDefault="009D74F6" w:rsidP="009D74F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D74F6">
        <w:rPr>
          <w:rFonts w:ascii="Times New Roman" w:hAnsi="Times New Roman" w:cs="Times New Roman"/>
          <w:b w:val="0"/>
          <w:sz w:val="28"/>
          <w:szCs w:val="28"/>
        </w:rPr>
        <w:t xml:space="preserve">аспорт </w:t>
      </w:r>
    </w:p>
    <w:p w:rsidR="009D74F6" w:rsidRDefault="009D74F6" w:rsidP="00847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74F6">
        <w:rPr>
          <w:rFonts w:ascii="Times New Roman" w:hAnsi="Times New Roman" w:cs="Times New Roman"/>
          <w:b w:val="0"/>
          <w:sz w:val="28"/>
          <w:szCs w:val="28"/>
        </w:rPr>
        <w:t>государственн</w:t>
      </w:r>
      <w:r>
        <w:rPr>
          <w:rFonts w:ascii="Times New Roman" w:hAnsi="Times New Roman" w:cs="Times New Roman"/>
          <w:b w:val="0"/>
          <w:sz w:val="28"/>
          <w:szCs w:val="28"/>
        </w:rPr>
        <w:t>ой программы К</w:t>
      </w:r>
      <w:r w:rsidRPr="009D74F6">
        <w:rPr>
          <w:rFonts w:ascii="Times New Roman" w:hAnsi="Times New Roman" w:cs="Times New Roman"/>
          <w:b w:val="0"/>
          <w:sz w:val="28"/>
          <w:szCs w:val="28"/>
        </w:rPr>
        <w:t xml:space="preserve">амчатского края </w:t>
      </w:r>
    </w:p>
    <w:p w:rsidR="00847A8C" w:rsidRPr="009D74F6" w:rsidRDefault="009D74F6" w:rsidP="00847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«Р</w:t>
      </w:r>
      <w:r w:rsidRPr="009D74F6">
        <w:rPr>
          <w:rFonts w:ascii="Times New Roman" w:hAnsi="Times New Roman" w:cs="Times New Roman"/>
          <w:b w:val="0"/>
          <w:sz w:val="28"/>
          <w:szCs w:val="28"/>
        </w:rPr>
        <w:t xml:space="preserve">азвитие образования в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9D74F6">
        <w:rPr>
          <w:rFonts w:ascii="Times New Roman" w:hAnsi="Times New Roman" w:cs="Times New Roman"/>
          <w:b w:val="0"/>
          <w:sz w:val="28"/>
          <w:szCs w:val="28"/>
        </w:rPr>
        <w:t>амчатском крае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47A8C" w:rsidRPr="009D74F6" w:rsidRDefault="009D74F6" w:rsidP="00847A8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74F6">
        <w:rPr>
          <w:rFonts w:ascii="Times New Roman" w:hAnsi="Times New Roman" w:cs="Times New Roman"/>
          <w:b w:val="0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9D74F6">
        <w:rPr>
          <w:rFonts w:ascii="Times New Roman" w:hAnsi="Times New Roman" w:cs="Times New Roman"/>
          <w:b w:val="0"/>
          <w:sz w:val="28"/>
          <w:szCs w:val="28"/>
        </w:rPr>
        <w:t>рограмма)</w:t>
      </w:r>
    </w:p>
    <w:p w:rsidR="00847A8C" w:rsidRPr="008B5272" w:rsidRDefault="00847A8C" w:rsidP="00847A8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6066"/>
      </w:tblGrid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Камчатского края</w:t>
            </w:r>
          </w:p>
        </w:tc>
      </w:tr>
      <w:tr w:rsidR="008B5272" w:rsidRPr="008B5272" w:rsidTr="00581797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Министерство строительства и жилищной политики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2) Министерство спорта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3) Министерство культуры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Министерство социального благополучия и семейной политики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5) Министерство развития гражданского общества и молодежи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6) Министерство здравоохранения Камчатского края</w:t>
            </w:r>
          </w:p>
        </w:tc>
      </w:tr>
      <w:tr w:rsidR="008B5272" w:rsidRPr="008B5272" w:rsidTr="00581797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2) автономные и бюджетные учреждения;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3) юридические лица (по согласованию);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некоммерческие организации (по согласованию);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5) автономная некоммерческая организация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Образовательно-научный центр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Ойкумена (Обитаемая земля)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9D74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6) автономная некоммерческая организация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Региональный центр развития компетенций и научных коммуникаций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212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Развитие дошкольного, общего образования и дополнительного образования детей в Камчатском крае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33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Развитие профессионального образования в Камчатском крае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32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Развитие региональной системы оценки качества образования и информационной прозрачности системы образования Камчатского края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528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Поддержка научной деятельности в Камчатском крае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579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7A8C" w:rsidRPr="008B5272" w:rsidRDefault="00847A8C" w:rsidP="009D74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w:anchor="P642">
              <w:r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 в Камчатском крае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качественного образования в Камчатском крае, создание условий для формирования личности, способной гарантировать устойчивое повышение качества жизни путем непрерывного образования и поддержания высокой готовности к самообучению, социальной и профессиональной мобильности и владеющей общечеловеческими нормами нравственности, культуры, здоровья и межличностного взаимодействия, создание условий для обеспечения качественного отдыха и оздоровления детей, повышение эффективности использования научного потенциала региона в интересах социально-экономического развития Камчатского края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обеспечение доступности качественного образования в соответствии с требованиями инновационного социально ориентированного российского общества и потребностями населения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2) реализация мер по развитию научно-образовательной и творческой среды в образовательных организациях, развитие эффективной системы дополнительного образования детей;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3) формирование гибкой системы профессионального образования, обеспечивающей текущие и перспективные </w:t>
            </w:r>
            <w:r w:rsidRPr="008B5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потребности социально-экономического развития Камчатского края;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развитие региональной системы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5) формирование и реализация государственной научно-технической политики и государственной поддержки инновационной деятельности в Камчатском крае;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6) повышение уровня профессиональной компетентности работников системы образования;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7) сохранение и развитие материально-технической базы организаций отдыха детей и их оздоровления, их кадровое и методическое обеспечение, создание безопасных условий отдыха детей, оказание преимущественной поддержки в организации отдыха и оздоровления детей, находящихся в трудной жизненной ситуации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2) 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3) 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удельный вес численности выпускников очной формы обучения профессиональных образовательных организаций, трудоустроившихся в течение одного года после окончания обучения по полученной специальности (профессии), в общей их численности;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5) доля выпускников государственных (муниципальных) общеобразовательных организаций, не получивших аттестат о среднем общем образовании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8B5272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174 136 828,70678 тыс. рублей, в том числе: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за счет средств федерального бюджета (по согласованию) - 9 104 077,02854 тыс. рублей, из них: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а) в разрезе подпрограмм: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1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- 8 327 152,37854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33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- 412 492,63000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3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- 363 278,02000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8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9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- 1 154,00000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4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б) по годам реализации: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2014 год - 247 344,42619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2015 год - 126 980,70000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2016 год - 302 594,20000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2017 год - 27 936,40000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2018 год - 452 841,73835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2019 год - 829 825,30000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2020 год - 1 196 249,00000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2021 год - 1 667 145,60000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2022 год - 1 378 025,60000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2023 год - 1 363 417,30000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2024 год - 1 208 422,50000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2025 год - 303 294,26400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2) за счет средств краевого бюджета - </w:t>
            </w:r>
            <w:r w:rsidR="009D74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bookmarkStart w:id="0" w:name="_GoBack"/>
            <w:bookmarkEnd w:id="0"/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164 737 424,32741 тыс. рублей, в том числе: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а) в разрезе подпрограмм: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1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- 143 524 489,09869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33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- 16 607 493,89379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3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- 1 169 272,24722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8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- 113 799,79098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9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- 1 870 055,25797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4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- 1 452 314,03876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б) по годам реализации: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2014 год - 9 894 889,11927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2015 год - 10 680 709,64117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2016 год - 11 391 875,68646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2017 год - 11 583 982,29277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2018 год - 13 274 425,54382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2019 год - 14 228 030,82878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2020 год - 15 726 843,59255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2021 год - 14 890 156,86091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2022 год - 15 686 622,56035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2023 год - 15 747 485,85369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2024 год - 15 952 061,37883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2025 год - 15 680 340,96881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3) за счет средств местных бюджетов (по согласованию) - 295 327,35083 тыс. рублей, в том числе: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а) в разрезе подпрограмм: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1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- 294 573,35497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33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3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- 753,99586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8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9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4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б) по годам реализации: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2014 год - 30 854,86800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2015 год - 82 266,87979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2016 год - 44 940,41158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2017 год - 206,09879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2018 год - 2 675,28693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2019 год - 45 184,39746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2020 год - 26 755,31505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2021 год - 38 261,86680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2022 год - 24 182,22643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планируемые объемы обязательств краевого бюджета - 0,00000 тыс. рублей, в том числе: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а) в разрезе подпрограмм: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1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33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3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8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79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9D74F6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42">
              <w:r w:rsidR="00847A8C" w:rsidRPr="008B527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847A8C" w:rsidRPr="008B5272">
              <w:rPr>
                <w:rFonts w:ascii="Times New Roman" w:hAnsi="Times New Roman" w:cs="Times New Roman"/>
                <w:sz w:val="28"/>
                <w:szCs w:val="28"/>
              </w:rPr>
              <w:t xml:space="preserve">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б) по годам реализации: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8B5272" w:rsidRPr="008B5272" w:rsidTr="00581797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A8C" w:rsidRPr="008B5272" w:rsidTr="0058179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повышения удовлетворенности населения Камчатского края качеством образовательных услуг;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равного доступа граждан к качественным образовательным услугам на всех уровнях образования;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3) повышение уровня квалификации педагогических кадров;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4) сохранение доступности дошкольного образования для детей в возрасте от 3 до 7 лет;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5) создание условий для поддержки раннего развития детей в возрасте от 2 месяцев до 3 лет;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6) создание условий, соответствующих требованиям федеральных государственных образовательных стандартов, во всех образовательных организациях;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7) создание условий для возможности выбора профиля обучения и индивидуальной траектории освоения образовательной программы в старших классах для всех обучающихся, а также условий для получения детьми с ограниченными возможностями здоровья качественного общего образования по выбору в форме дистанционного, специального или инклюзивного обучения;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8) охват не менее 75 процентов детей в возрасте 5 - 18 лет программами дополнительного образования;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9) создание современных условий для подготовки кадров по востребованным экономикой региона профессиям;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10) повышение информационной прозрачности региональной системы образования для общества;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11) создание условий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организациях, обеспечивающих охват 100 процентов от числа таких обучающихся в указанных образовательных организациях в Камчатском крае;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12) увеличение доли детей, участвующих во всех формах отдыха, оздоровления;</w:t>
            </w:r>
          </w:p>
          <w:p w:rsidR="00847A8C" w:rsidRPr="008B5272" w:rsidRDefault="00847A8C" w:rsidP="005817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272">
              <w:rPr>
                <w:rFonts w:ascii="Times New Roman" w:hAnsi="Times New Roman" w:cs="Times New Roman"/>
                <w:sz w:val="28"/>
                <w:szCs w:val="28"/>
              </w:rPr>
              <w:t>13) увеличение количества исследований, способствующих развитию приоритетных социально-экономических направлений Камчатского края</w:t>
            </w:r>
          </w:p>
        </w:tc>
      </w:tr>
    </w:tbl>
    <w:p w:rsidR="00101435" w:rsidRPr="008B5272" w:rsidRDefault="00101435">
      <w:pPr>
        <w:rPr>
          <w:rFonts w:ascii="Times New Roman" w:hAnsi="Times New Roman" w:cs="Times New Roman"/>
          <w:sz w:val="28"/>
          <w:szCs w:val="28"/>
        </w:rPr>
      </w:pPr>
    </w:p>
    <w:sectPr w:rsidR="00101435" w:rsidRPr="008B5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8C"/>
    <w:rsid w:val="000D4F4E"/>
    <w:rsid w:val="00101435"/>
    <w:rsid w:val="007400FE"/>
    <w:rsid w:val="007721EF"/>
    <w:rsid w:val="0083486F"/>
    <w:rsid w:val="00847A8C"/>
    <w:rsid w:val="008B5272"/>
    <w:rsid w:val="009D74F6"/>
    <w:rsid w:val="00BE50D9"/>
    <w:rsid w:val="00F2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FED3"/>
  <w15:chartTrackingRefBased/>
  <w15:docId w15:val="{E66EC977-EFE9-4EF9-A854-4F2021D5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A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47A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Хальявина Татьяна Валерьевна</dc:creator>
  <cp:keywords/>
  <dc:description/>
  <cp:lastModifiedBy>Задорожная Ольга Александровна</cp:lastModifiedBy>
  <cp:revision>3</cp:revision>
  <dcterms:created xsi:type="dcterms:W3CDTF">2022-10-18T01:28:00Z</dcterms:created>
  <dcterms:modified xsi:type="dcterms:W3CDTF">2022-10-18T01:35:00Z</dcterms:modified>
</cp:coreProperties>
</file>